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dmxalg55s6b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Structured Team Debrief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gst497c7eg2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Supporting the Team After Euthanasia &amp; Emotionally Difficult Appointments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j6m9u1r1ds6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Purpose of This Debrief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worksheet is designed to help teams </w:t>
      </w:r>
      <w:r w:rsidDel="00000000" w:rsidR="00000000" w:rsidRPr="00000000">
        <w:rPr>
          <w:b w:val="1"/>
          <w:bCs w:val="1"/>
          <w:rtl w:val="0"/>
        </w:rPr>
        <w:t xml:space="preserve">process emotionally heavy cases together</w:t>
      </w:r>
      <w:r w:rsidDel="00000000" w:rsidR="00000000" w:rsidRPr="00000000">
        <w:rPr>
          <w:rtl w:val="0"/>
        </w:rPr>
        <w:t xml:space="preserve">, reinforce psychological safety, and prevent emotional carryover into the rest of the day. This is not a clinical review—it is a </w:t>
      </w:r>
      <w:r w:rsidDel="00000000" w:rsidR="00000000" w:rsidRPr="00000000">
        <w:rPr>
          <w:b w:val="1"/>
          <w:bCs w:val="1"/>
          <w:rtl w:val="0"/>
        </w:rPr>
        <w:t xml:space="preserve">human check-in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debrief to: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Acknowledge emotional weight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Normalize reactions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one another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Close the stress cycle before moving 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lf1dn4u1tr1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Case Overview (Brief)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(Keep this factual and minimal)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Pet Name: _______________________________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Appointment Type: ☐ Scheduled Euthanasia ☐ Sick Visit → Euthanasia ☐ Unexpected Loss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 Members Involved: _______________________________________________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9ezwfhcvags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Emotional Check-In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(No fixing. No minimizing. Just naming.)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One word or phrase to describe how this case felt: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Where do you feel this emotionally or physically right now?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5csh78328cd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What Went Well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(Focus on intention, compassion, teamwork—not perfection)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 moment that felt meaningful or handled with care: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Something a teammate did that helped or mattered: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rlnxx66imti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What Was Hard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(This is about processing, not blame)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The most difficult part of this case: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Anything that felt heavy, awkward, or unresolved: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1bmsmhljac7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Support &amp; Normalization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(Led by manager, lead tech, or veterinarian)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It’s okay if you feel: ☐ Sad ☐ Drained ☐ Numb ☐ Quiet ☐ Emotional ☐ Fine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Reminder to the team:</w:t>
        <w:br w:type="textWrapping"/>
        <w:t xml:space="preserve">“This was a hard case. Your response is valid. You are not weak for feeling it.”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czs3uniwrxo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Closing the Loop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(Help the team mentally and emotionally transition)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One thing you’re doing to take care of yourself after this case: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One thing the team can do to support each other today: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ip3qc7bb5ed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Leader Reflection (Optional)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(For managers or practice leaders)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Did anyone need extra support or a break?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Do we need to adjust the schedule, coverage, or workload?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zaduryeoi41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Closing Statement (Read Aloud)</w:t>
      </w:r>
    </w:p>
    <w:p w:rsidR="00000000" w:rsidDel="00000000" w:rsidP="00000000" w:rsidRDefault="00000000" w:rsidRPr="00000000" w14:paraId="00000036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“Thank you for showing up with compassion today. What we do matters, and so do you.”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Debrief Facilitator:</w:t>
      </w:r>
      <w:r w:rsidDel="00000000" w:rsidR="00000000" w:rsidRPr="00000000">
        <w:rPr>
          <w:rtl w:val="0"/>
        </w:rPr>
        <w:t xml:space="preserve"> _____________________ </w:t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This debrief is about care—for patients, clients, and each other.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