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e7dk3yudc0z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External Metrics Detox Tracker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Subtitle: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Stop Letting Likes, Titles, and Paychecks Grade Your Soul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This tracker helps you intentionally separate your self-worth from external validation and re-anchor it to internal values that don’t fluctuate with outcomes.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cf203grnuzg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to Use This Tracker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for </w:t>
      </w:r>
      <w:r w:rsidDel="00000000" w:rsidR="00000000" w:rsidRPr="00000000">
        <w:rPr>
          <w:b w:val="1"/>
          <w:bCs w:val="1"/>
          <w:rtl w:val="0"/>
        </w:rPr>
        <w:t xml:space="preserve">7 consecutive days</w:t>
      </w:r>
      <w:r w:rsidDel="00000000" w:rsidR="00000000" w:rsidRPr="00000000">
        <w:rPr>
          <w:rtl w:val="0"/>
        </w:rPr>
        <w:t xml:space="preserve">. Each day, check the boxes that apply. The goal is awareness and consistency—not perfection.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g1r5esmpcxp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Daily Worth Anchors (Check One Day at a Time)</w:t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13.8181818181818"/>
        <w:gridCol w:w="1664"/>
        <w:gridCol w:w="1763.272727272727"/>
        <w:gridCol w:w="1734.909090909091"/>
        <w:gridCol w:w="1635.6363636363635"/>
        <w:gridCol w:w="1848.3636363636365"/>
        <w:tblGridChange w:id="0">
          <w:tblGrid>
            <w:gridCol w:w="713.8181818181818"/>
            <w:gridCol w:w="1664"/>
            <w:gridCol w:w="1763.272727272727"/>
            <w:gridCol w:w="1734.909090909091"/>
            <w:gridCol w:w="1635.6363636363635"/>
            <w:gridCol w:w="1848.363636363636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Non‑Tangible Win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Values‑Based Decision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Redirected Comparison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Gratitude (3 internal wins)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Treated Myself Like a Teammate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☐ 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☐ Tue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☐ Wed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☐ Thu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☐ Fri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 Sat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☐ Sun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ly4ii8ox21x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Counts as a Non‑Tangible Win?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(Check any that showed up this week—or write your own.)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soothed a nervous pet</w:t>
        <w:br w:type="textWrapping"/>
        <w:t xml:space="preserve">☐ I stayed calm during chaos</w:t>
        <w:br w:type="textWrapping"/>
        <w:t xml:space="preserve">☐ I advocated for a patient</w:t>
        <w:br w:type="textWrapping"/>
        <w:t xml:space="preserve">☐ I took time to educate a client</w:t>
        <w:br w:type="textWrapping"/>
        <w:t xml:space="preserve">☐ I supported a teammate</w:t>
        <w:br w:type="textWrapping"/>
        <w:t xml:space="preserve">☐ I told the truth kindly</w:t>
        <w:br w:type="textWrapping"/>
        <w:t xml:space="preserve">☐ I set a healthy boundary</w:t>
        <w:br w:type="textWrapping"/>
        <w:t xml:space="preserve">☐ I asked for help</w:t>
        <w:br w:type="textWrapping"/>
        <w:t xml:space="preserve">☐ I showed up even when it was hard</w:t>
        <w:br w:type="textWrapping"/>
        <w:t xml:space="preserve">☐ Other: 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25gmpkhahcz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Redirecting Comparison (When It Pops Up)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Complete this sentence when you catch yourself comparing: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“I noticed myself comparing to _______________________, and I redirected by focusing on _______________________.”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pu4okj9hb53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Daily Gratitude — Internal Wins Only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(These are about </w:t>
      </w:r>
      <w:r w:rsidDel="00000000" w:rsidR="00000000" w:rsidRPr="00000000">
        <w:rPr>
          <w:i w:val="1"/>
          <w:iCs w:val="1"/>
          <w:rtl w:val="0"/>
        </w:rPr>
        <w:t xml:space="preserve">how you showed up</w:t>
      </w:r>
      <w:r w:rsidDel="00000000" w:rsidR="00000000" w:rsidRPr="00000000">
        <w:rPr>
          <w:rtl w:val="0"/>
        </w:rPr>
        <w:t xml:space="preserve">, not outcomes.)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ryfk9jj8d1v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End‑of‑Week Reflection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Which external metric tried to pull me back this week?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Productivity ☐ Revenue ☐ Client feedback ☐ Titles ☐ Social media ☐ Comparison ☐ Perfection ☐ Other: ________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Which internal value felt strongest this week?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Kindness ☐ Compassion ☐ Integrity ☐ Courage ☐ Empathy ☐ Patience ☐ Growth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thing I want to continue practicing next week: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0vgezamum7j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Reminder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External metrics fluctuate.</w:t>
        <w:br w:type="textWrapping"/>
        <w:t xml:space="preserve">Your values don’t.</w:t>
        <w:br w:type="textWrapping"/>
        <w:t xml:space="preserve">Your worth is not up for performance review.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