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y9bzmae0oa6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60-Second Reset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a6vfoxtfqio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Quick Emotional Reset After a Heavy Moment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This brief debrief is designed to help teams reset emotionally after a difficult appointment (euthanasia, unexpected loss, emotionally charged client interaction) without disrupting workflow. It is not for problem‑solving or clinical review—it is for </w:t>
      </w:r>
      <w:r w:rsidDel="00000000" w:rsidR="00000000" w:rsidRPr="00000000">
        <w:rPr>
          <w:b w:val="1"/>
          <w:bCs w:val="1"/>
          <w:rtl w:val="0"/>
        </w:rPr>
        <w:t xml:space="preserve">emotional regulation, connection, and returning to care with clarity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time:</w:t>
      </w:r>
      <w:r w:rsidDel="00000000" w:rsidR="00000000" w:rsidRPr="00000000">
        <w:rPr>
          <w:rtl w:val="0"/>
        </w:rPr>
        <w:t xml:space="preserve"> ~60 seconds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Who:</w:t>
      </w:r>
      <w:r w:rsidDel="00000000" w:rsidR="00000000" w:rsidRPr="00000000">
        <w:rPr>
          <w:rtl w:val="0"/>
        </w:rPr>
        <w:t xml:space="preserve"> Anyone involved (2–5 people ideal)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Where:</w:t>
      </w:r>
      <w:r w:rsidDel="00000000" w:rsidR="00000000" w:rsidRPr="00000000">
        <w:rPr>
          <w:rtl w:val="0"/>
        </w:rPr>
        <w:t xml:space="preserve"> Hallway, treatment area, or quiet corner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pzinvfrl29h2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Pause &amp; Breathe (10 seconds)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Leader prompt (out loud):</w:t>
        <w:br w:type="textWrapping"/>
      </w:r>
      <w:r w:rsidDel="00000000" w:rsidR="00000000" w:rsidRPr="00000000">
        <w:rPr>
          <w:rtl w:val="0"/>
        </w:rPr>
        <w:t xml:space="preserve">“Let’s take one breath together.”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One slow inhale</w:t>
        <w:br w:type="textWrapping"/>
        <w:t xml:space="preserve">☐ One slow exhale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4zmo9t8kb89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Name the Moment (15 seconds)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Leader prompt:</w:t>
        <w:br w:type="textWrapping"/>
      </w:r>
      <w:r w:rsidDel="00000000" w:rsidR="00000000" w:rsidRPr="00000000">
        <w:rPr>
          <w:rtl w:val="0"/>
        </w:rPr>
        <w:t xml:space="preserve">“That was a heavy moment.”</w:t>
        <w:br w:type="textWrapping"/>
        <w:t xml:space="preserve">“It’s okay to feel what you’re feeling.”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Acknowledge the emotion (sad, heavy, draining, emotional)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 fixing. No minimizing. Just naming.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af5o85lilp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69gvtfgwxrn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Check the Team (20 seconds)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Each person answers </w:t>
      </w:r>
      <w:r w:rsidDel="00000000" w:rsidR="00000000" w:rsidRPr="00000000">
        <w:rPr>
          <w:b w:val="1"/>
          <w:bCs w:val="1"/>
          <w:rtl w:val="0"/>
        </w:rPr>
        <w:t xml:space="preserve">one word or one sentence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“I’m okay to keep going.”</w:t>
        <w:br w:type="textWrapping"/>
        <w:t xml:space="preserve">• “I need a minute.”</w:t>
        <w:br w:type="textWrapping"/>
        <w:t xml:space="preserve">• “I could use help on my next task.”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Green – good to continue</w:t>
        <w:br w:type="textWrapping"/>
        <w:t xml:space="preserve">☐ Yellow – okay but slower</w:t>
        <w:br w:type="textWrapping"/>
        <w:t xml:space="preserve">☐ Red – needs support/relief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8f23wmx6z5a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4: Close with Intention (15 seconds)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Leader prompt (choose one):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“That mattered. Thank you for showing up.”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“Let’s take this care into the next patient.”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“We did right by them.”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Verbal acknowledgment</w:t>
        <w:br w:type="textWrapping"/>
        <w:t xml:space="preserve">☐ Eye contact / nod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teyj0ucx3qc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Important Notes for Leaders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is </w:t>
      </w:r>
      <w:r w:rsidDel="00000000" w:rsidR="00000000" w:rsidRPr="00000000">
        <w:rPr>
          <w:b w:val="1"/>
          <w:bCs w:val="1"/>
          <w:rtl w:val="0"/>
        </w:rPr>
        <w:t xml:space="preserve">not</w:t>
      </w:r>
      <w:r w:rsidDel="00000000" w:rsidR="00000000" w:rsidRPr="00000000">
        <w:rPr>
          <w:rtl w:val="0"/>
        </w:rPr>
        <w:t xml:space="preserve"> a critique or performance review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 not rush people who signal </w:t>
      </w:r>
      <w:r w:rsidDel="00000000" w:rsidR="00000000" w:rsidRPr="00000000">
        <w:rPr>
          <w:b w:val="1"/>
          <w:bCs w:val="1"/>
          <w:rtl w:val="0"/>
        </w:rPr>
        <w:t xml:space="preserve">yellow or red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 up later if someone consistently signals red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sincere sentence is better than a long speech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Culture Reminder:</w:t>
        <w:br w:type="textWrapping"/>
      </w:r>
      <w:r w:rsidDel="00000000" w:rsidR="00000000" w:rsidRPr="00000000">
        <w:rPr>
          <w:rtl w:val="0"/>
        </w:rPr>
        <w:t xml:space="preserve">We don’t push emotions down—we pause, acknowledge, and move forward together.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Short. Human. Intentional.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