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Emergency Protocol Supplies SOP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Immediately pull the </w:t>
      </w:r>
      <w:r w:rsidDel="00000000" w:rsidR="00000000" w:rsidRPr="00000000">
        <w:rPr>
          <w:b w:val="1"/>
          <w:bCs w:val="1"/>
          <w:u w:val="single"/>
          <w:rtl w:val="0"/>
        </w:rPr>
        <w:t xml:space="preserve">CRASH CART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u w:val="single"/>
          <w:rtl w:val="0"/>
        </w:rPr>
        <w:t xml:space="preserve">ANESTHESIA MACHINE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u w:val="single"/>
          <w:rtl w:val="0"/>
        </w:rPr>
        <w:t xml:space="preserve">STETHOSCOPE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bCs w:val="1"/>
          <w:u w:val="single"/>
          <w:rtl w:val="0"/>
        </w:rPr>
        <w:t xml:space="preserve">CARDELL</w:t>
      </w:r>
      <w:r w:rsidDel="00000000" w:rsidR="00000000" w:rsidRPr="00000000">
        <w:rPr>
          <w:rtl w:val="0"/>
        </w:rPr>
        <w:t xml:space="preserve"> to table #1 in treatment. Make sure the anesthesia machine has tubes and a bag on it. Plug in Cardell cords that are located in a plastic bag in the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drawer of table #1.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Start the </w:t>
      </w:r>
      <w:r w:rsidDel="00000000" w:rsidR="00000000" w:rsidRPr="00000000">
        <w:rPr>
          <w:b w:val="1"/>
          <w:bCs w:val="1"/>
          <w:u w:val="single"/>
          <w:rtl w:val="0"/>
        </w:rPr>
        <w:t xml:space="preserve">Emergency Log Sheet</w:t>
      </w:r>
      <w:r w:rsidDel="00000000" w:rsidR="00000000" w:rsidRPr="00000000">
        <w:rPr>
          <w:rtl w:val="0"/>
        </w:rPr>
        <w:t xml:space="preserve">- Saved as “ER Log Sheet” on all treatment computer desktops. (Automatically calculates emergency drugs)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WALK-IN= Plug in patients’ weight into ER log Sheet and print. Fill in other information later.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PHONE CALL= Plug in all info you know and print.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Inside the </w:t>
      </w:r>
      <w:r w:rsidDel="00000000" w:rsidR="00000000" w:rsidRPr="00000000">
        <w:rPr>
          <w:b w:val="1"/>
          <w:bCs w:val="1"/>
          <w:u w:val="single"/>
          <w:rtl w:val="0"/>
        </w:rPr>
        <w:t xml:space="preserve">CRASH CART,</w:t>
      </w:r>
      <w:r w:rsidDel="00000000" w:rsidR="00000000" w:rsidRPr="00000000">
        <w:rPr>
          <w:rtl w:val="0"/>
        </w:rPr>
        <w:t xml:space="preserve"> prepare the following;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Endotracheal tubes (1 of every size in crash cart): Drawer #2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If you know the size of the patient prepare 2-3 sizes if you know the size of the pet         </w:t>
        <w:tab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2 inch roll gauze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Cuff inflator syringe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IV catheter supplies ready to go: Drawer #1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IV catheter(s)     </w:t>
        <w:tab/>
        <w:t xml:space="preserve">                                    </w:t>
        <w:tab/>
        <w:t xml:space="preserve">                          </w:t>
        <w:tab/>
        <w:t xml:space="preserve">    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Clipper blades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T-port/injection cap        </w:t>
        <w:tab/>
        <w:t xml:space="preserve">           </w:t>
        <w:tab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Tape     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Flush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Vet wrap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before="0" w:lineRule="auto"/>
        <w:ind w:left="1440" w:hanging="360"/>
        <w:rPr/>
        <w:sectPr>
          <w:headerReference r:id="rId6" w:type="default"/>
          <w:headerReference r:id="rId7" w:type="first"/>
          <w:footerReference r:id="rId8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Alcohol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ER Drug Basket: Drawer #2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Place on top of crash cart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TPR supplies: Drawer #3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Stethoscope                                     </w:t>
        <w:tab/>
        <w:t xml:space="preserve">c. Eye lube                                     </w:t>
        <w:tab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Thermometer/lube          </w:t>
        <w:tab/>
        <w:t xml:space="preserve">            d. Continue to prepare Cardell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IV Fluid Supplies: Drawer #4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LRS liter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Primary admin set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18g needle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Fluid Pump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Blood Collection Supplies: Drawer #1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syringe w/ needle x3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Micro-hematocrit tubes/clay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LTT x1, SSTx1, and green blood tubesx2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Alcohol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Wound Care Supplies- PRN: Drawer #3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Gloves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Gauze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Vet Wrap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Sterile hemostats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Telfa pads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Roll gauze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Hydrogen peroxide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Miscellaneous- PRN: Drawer # 5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Potty pads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muzzle(s)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Towels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Sterile Gloves</w:t>
      </w:r>
    </w:p>
    <w:p w:rsidR="00000000" w:rsidDel="00000000" w:rsidP="00000000" w:rsidRDefault="00000000" w:rsidRPr="00000000" w14:paraId="0000003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